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7" w:rsidRDefault="002E66E7" w:rsidP="002E66E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  <w:r w:rsidR="00DA674C">
        <w:rPr>
          <w:sz w:val="30"/>
          <w:szCs w:val="30"/>
        </w:rPr>
        <w:t xml:space="preserve"> 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proofErr w:type="gramStart"/>
      <w:r w:rsidRPr="004B44B3">
        <w:rPr>
          <w:sz w:val="30"/>
          <w:szCs w:val="30"/>
        </w:rPr>
        <w:t>В целях реализации положений Национальной стратегии противоде</w:t>
      </w:r>
      <w:r w:rsidRPr="004B44B3">
        <w:rPr>
          <w:sz w:val="30"/>
          <w:szCs w:val="30"/>
        </w:rPr>
        <w:t>й</w:t>
      </w:r>
      <w:r w:rsidRPr="004B44B3">
        <w:rPr>
          <w:sz w:val="30"/>
          <w:szCs w:val="30"/>
        </w:rPr>
        <w:t xml:space="preserve">ствия коррупции, утвержденной </w:t>
      </w:r>
      <w:hyperlink r:id="rId11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</w:t>
      </w:r>
      <w:r w:rsidR="0043114A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 xml:space="preserve">Федерации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2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Совета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муниципальной программы по пр</w:t>
      </w:r>
      <w:r w:rsidR="0043114A">
        <w:rPr>
          <w:sz w:val="30"/>
          <w:szCs w:val="30"/>
        </w:rPr>
        <w:t>отив</w:t>
      </w:r>
      <w:r w:rsidR="0043114A">
        <w:rPr>
          <w:sz w:val="30"/>
          <w:szCs w:val="30"/>
        </w:rPr>
        <w:t>о</w:t>
      </w:r>
      <w:r w:rsidR="0043114A">
        <w:rPr>
          <w:sz w:val="30"/>
          <w:szCs w:val="30"/>
        </w:rPr>
        <w:t>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>в соответствии с Федерал</w:t>
      </w:r>
      <w:r w:rsidRPr="004B44B3">
        <w:rPr>
          <w:sz w:val="30"/>
          <w:szCs w:val="30"/>
        </w:rPr>
        <w:t>ь</w:t>
      </w:r>
      <w:r w:rsidRPr="004B44B3">
        <w:rPr>
          <w:sz w:val="30"/>
          <w:szCs w:val="30"/>
        </w:rPr>
        <w:t xml:space="preserve">ным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</w:t>
      </w:r>
      <w:r w:rsidR="0043114A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«</w:t>
      </w:r>
      <w:r w:rsidRPr="004B44B3">
        <w:rPr>
          <w:sz w:val="30"/>
          <w:szCs w:val="30"/>
        </w:rPr>
        <w:t>О противодействии корру</w:t>
      </w:r>
      <w:r w:rsidRPr="004B44B3">
        <w:rPr>
          <w:sz w:val="30"/>
          <w:szCs w:val="30"/>
        </w:rPr>
        <w:t>п</w:t>
      </w:r>
      <w:r w:rsidRPr="004B44B3">
        <w:rPr>
          <w:sz w:val="30"/>
          <w:szCs w:val="30"/>
        </w:rPr>
        <w:t>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4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</w:t>
      </w:r>
      <w:r w:rsidR="0043114A">
        <w:rPr>
          <w:sz w:val="30"/>
          <w:szCs w:val="30"/>
        </w:rPr>
        <w:t xml:space="preserve">                           </w:t>
      </w:r>
      <w:r w:rsidRPr="004B44B3">
        <w:rPr>
          <w:sz w:val="30"/>
          <w:szCs w:val="30"/>
        </w:rPr>
        <w:t xml:space="preserve">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>остановлением Главы г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рода</w:t>
      </w:r>
      <w:proofErr w:type="gramEnd"/>
      <w:r w:rsidRPr="004B44B3">
        <w:rPr>
          <w:sz w:val="30"/>
          <w:szCs w:val="30"/>
        </w:rPr>
        <w:t xml:space="preserve">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 по противодействию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5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7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Красноярска, </w:t>
      </w:r>
      <w:hyperlink r:id="rId18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</w:t>
      </w:r>
      <w:r w:rsidRPr="004B44B3">
        <w:rPr>
          <w:sz w:val="30"/>
          <w:szCs w:val="30"/>
        </w:rPr>
        <w:t>а</w:t>
      </w:r>
      <w:r w:rsidRPr="004B44B3">
        <w:rPr>
          <w:sz w:val="30"/>
          <w:szCs w:val="30"/>
        </w:rPr>
        <w:t xml:space="preserve">вы города от 22.12.2006 </w:t>
      </w:r>
      <w:r w:rsidR="0043114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9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органах а</w:t>
      </w:r>
      <w:r w:rsidR="004B44B3" w:rsidRPr="004B44B3">
        <w:rPr>
          <w:sz w:val="30"/>
          <w:szCs w:val="30"/>
        </w:rPr>
        <w:t>д</w:t>
      </w:r>
      <w:r w:rsidR="004B44B3" w:rsidRPr="004B44B3">
        <w:rPr>
          <w:sz w:val="30"/>
          <w:szCs w:val="30"/>
        </w:rPr>
        <w:t>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мероприятия, осущ</w:t>
      </w:r>
      <w:r>
        <w:rPr>
          <w:sz w:val="30"/>
          <w:szCs w:val="30"/>
        </w:rPr>
        <w:t>ест</w:t>
      </w:r>
      <w:r>
        <w:rPr>
          <w:sz w:val="30"/>
          <w:szCs w:val="30"/>
        </w:rPr>
        <w:t>в</w:t>
      </w:r>
      <w:r>
        <w:rPr>
          <w:sz w:val="30"/>
          <w:szCs w:val="30"/>
        </w:rPr>
        <w:t xml:space="preserve">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</w:t>
      </w:r>
      <w:r w:rsidR="002E7E3B">
        <w:rPr>
          <w:sz w:val="30"/>
          <w:szCs w:val="30"/>
        </w:rPr>
        <w:t>о</w:t>
      </w:r>
      <w:r w:rsidR="002E7E3B">
        <w:rPr>
          <w:sz w:val="30"/>
          <w:szCs w:val="30"/>
        </w:rPr>
        <w:t>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ответственных за работу по противодействию коррупции в органах администрации города, вн</w:t>
      </w:r>
      <w:r w:rsidR="00130594">
        <w:rPr>
          <w:rFonts w:eastAsiaTheme="minorHAnsi"/>
          <w:sz w:val="30"/>
          <w:szCs w:val="30"/>
          <w:lang w:eastAsia="en-US"/>
        </w:rPr>
        <w:t>е</w:t>
      </w:r>
      <w:r w:rsidR="00130594">
        <w:rPr>
          <w:rFonts w:eastAsiaTheme="minorHAnsi"/>
          <w:sz w:val="30"/>
          <w:szCs w:val="30"/>
          <w:lang w:eastAsia="en-US"/>
        </w:rPr>
        <w:t>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</w:t>
      </w:r>
      <w:r w:rsidR="002E7E3B">
        <w:rPr>
          <w:rFonts w:eastAsiaTheme="minorHAnsi"/>
          <w:sz w:val="30"/>
          <w:szCs w:val="30"/>
          <w:lang w:eastAsia="en-US"/>
        </w:rPr>
        <w:t>а</w:t>
      </w:r>
      <w:r w:rsidR="002E7E3B">
        <w:rPr>
          <w:rFonts w:eastAsiaTheme="minorHAnsi"/>
          <w:sz w:val="30"/>
          <w:szCs w:val="30"/>
          <w:lang w:eastAsia="en-US"/>
        </w:rPr>
        <w:t xml:space="preserve">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</w:t>
      </w:r>
      <w:r w:rsidR="002E7E3B" w:rsidRPr="004B44B3">
        <w:rPr>
          <w:sz w:val="30"/>
          <w:szCs w:val="30"/>
        </w:rPr>
        <w:t>а</w:t>
      </w:r>
      <w:r w:rsidR="002E7E3B" w:rsidRPr="004B44B3">
        <w:rPr>
          <w:sz w:val="30"/>
          <w:szCs w:val="30"/>
        </w:rPr>
        <w:t>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обеспечить </w:t>
      </w:r>
      <w:proofErr w:type="gramStart"/>
      <w:r w:rsidRPr="004B44B3">
        <w:rPr>
          <w:sz w:val="30"/>
          <w:szCs w:val="30"/>
        </w:rPr>
        <w:t>контроль за</w:t>
      </w:r>
      <w:proofErr w:type="gramEnd"/>
      <w:r w:rsidR="00D07B3D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>исполнение</w:t>
      </w:r>
      <w:r w:rsidRPr="00B316D7">
        <w:rPr>
          <w:sz w:val="30"/>
          <w:szCs w:val="30"/>
        </w:rPr>
        <w:t>м</w:t>
      </w:r>
      <w:r w:rsidR="00130594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противодействия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3. Руководителям органов администрации города, имеющих подведо</w:t>
      </w:r>
      <w:r w:rsidRPr="004B44B3">
        <w:rPr>
          <w:sz w:val="30"/>
          <w:szCs w:val="30"/>
        </w:rPr>
        <w:t>м</w:t>
      </w:r>
      <w:r w:rsidRPr="004B44B3">
        <w:rPr>
          <w:sz w:val="30"/>
          <w:szCs w:val="30"/>
        </w:rPr>
        <w:t>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ждения</w:t>
      </w:r>
      <w:r w:rsidR="00615FA3">
        <w:rPr>
          <w:sz w:val="30"/>
          <w:szCs w:val="30"/>
        </w:rPr>
        <w:t>,</w:t>
      </w:r>
      <w:r w:rsidR="00DB676C" w:rsidRPr="00DB676C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обесп</w:t>
      </w:r>
      <w:r w:rsidR="00DB676C" w:rsidRPr="004B44B3">
        <w:rPr>
          <w:sz w:val="30"/>
          <w:szCs w:val="30"/>
        </w:rPr>
        <w:t>е</w:t>
      </w:r>
      <w:r w:rsidR="00DB676C" w:rsidRPr="004B44B3">
        <w:rPr>
          <w:sz w:val="30"/>
          <w:szCs w:val="30"/>
        </w:rPr>
        <w:t>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коррупции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предприятиях,</w:t>
      </w:r>
      <w:r w:rsidR="004B44B3" w:rsidRPr="004B44B3">
        <w:rPr>
          <w:sz w:val="30"/>
          <w:szCs w:val="30"/>
        </w:rPr>
        <w:t xml:space="preserve"> муниципал</w:t>
      </w:r>
      <w:r w:rsidR="004B44B3" w:rsidRPr="004B44B3">
        <w:rPr>
          <w:sz w:val="30"/>
          <w:szCs w:val="30"/>
        </w:rPr>
        <w:t>ь</w:t>
      </w:r>
      <w:r w:rsidR="004B44B3" w:rsidRPr="004B44B3">
        <w:rPr>
          <w:sz w:val="30"/>
          <w:szCs w:val="30"/>
        </w:rPr>
        <w:t>ных учреждениях</w:t>
      </w:r>
      <w:r w:rsidR="002E7E3B">
        <w:rPr>
          <w:sz w:val="30"/>
          <w:szCs w:val="30"/>
        </w:rPr>
        <w:t xml:space="preserve"> и поддержанием их в актуальном состоянии;</w:t>
      </w:r>
      <w:r w:rsidR="00130594">
        <w:rPr>
          <w:sz w:val="30"/>
          <w:szCs w:val="30"/>
        </w:rPr>
        <w:t xml:space="preserve"> </w:t>
      </w:r>
      <w:proofErr w:type="gramEnd"/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муниципальных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работу по прот</w:t>
      </w:r>
      <w:r w:rsidR="00DB676C">
        <w:rPr>
          <w:rFonts w:eastAsiaTheme="minorHAnsi"/>
          <w:sz w:val="30"/>
          <w:szCs w:val="30"/>
          <w:lang w:eastAsia="en-US"/>
        </w:rPr>
        <w:t>и</w:t>
      </w:r>
      <w:r w:rsidR="00DB676C">
        <w:rPr>
          <w:rFonts w:eastAsiaTheme="minorHAnsi"/>
          <w:sz w:val="30"/>
          <w:szCs w:val="30"/>
          <w:lang w:eastAsia="en-US"/>
        </w:rPr>
        <w:t>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</w:t>
      </w:r>
      <w:r w:rsidR="002E7E3B">
        <w:rPr>
          <w:rFonts w:eastAsiaTheme="minorHAnsi"/>
          <w:sz w:val="30"/>
          <w:szCs w:val="30"/>
          <w:lang w:eastAsia="en-US"/>
        </w:rPr>
        <w:t>к</w:t>
      </w:r>
      <w:r w:rsidR="002E7E3B">
        <w:rPr>
          <w:rFonts w:eastAsiaTheme="minorHAnsi"/>
          <w:sz w:val="30"/>
          <w:szCs w:val="30"/>
          <w:lang w:eastAsia="en-US"/>
        </w:rPr>
        <w:t>ции</w:t>
      </w:r>
      <w:r w:rsidR="00DB676C">
        <w:rPr>
          <w:rFonts w:eastAsiaTheme="minorHAnsi"/>
          <w:sz w:val="30"/>
          <w:szCs w:val="30"/>
          <w:lang w:eastAsia="en-US"/>
        </w:rPr>
        <w:t>;</w:t>
      </w:r>
      <w:r w:rsidR="002E7E3B" w:rsidRPr="002E7E3B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</w:t>
      </w:r>
      <w:r w:rsidR="00C13B1B">
        <w:rPr>
          <w:rFonts w:eastAsiaTheme="minorHAnsi"/>
          <w:sz w:val="30"/>
          <w:szCs w:val="30"/>
          <w:lang w:eastAsia="en-US"/>
        </w:rPr>
        <w:t>работников мун</w:t>
      </w:r>
      <w:r w:rsidR="00C13B1B">
        <w:rPr>
          <w:rFonts w:eastAsiaTheme="minorHAnsi"/>
          <w:sz w:val="30"/>
          <w:szCs w:val="30"/>
          <w:lang w:eastAsia="en-US"/>
        </w:rPr>
        <w:t>и</w:t>
      </w:r>
      <w:r w:rsidR="00C13B1B">
        <w:rPr>
          <w:rFonts w:eastAsiaTheme="minorHAnsi"/>
          <w:sz w:val="30"/>
          <w:szCs w:val="30"/>
          <w:lang w:eastAsia="en-US"/>
        </w:rPr>
        <w:t>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>пр</w:t>
      </w:r>
      <w:r w:rsidR="002E7E3B" w:rsidRPr="004B44B3">
        <w:rPr>
          <w:sz w:val="30"/>
          <w:szCs w:val="30"/>
        </w:rPr>
        <w:t>о</w:t>
      </w:r>
      <w:r w:rsidR="002E7E3B" w:rsidRPr="004B44B3">
        <w:rPr>
          <w:sz w:val="30"/>
          <w:szCs w:val="30"/>
        </w:rPr>
        <w:t xml:space="preserve">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 w:rsidRPr="004B44B3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DB676C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коррупции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 xml:space="preserve"> </w:t>
      </w:r>
      <w:r w:rsidR="0041053D">
        <w:rPr>
          <w:sz w:val="30"/>
          <w:szCs w:val="30"/>
        </w:rPr>
        <w:t xml:space="preserve">            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</w:t>
      </w:r>
      <w:r w:rsidR="00DB676C">
        <w:rPr>
          <w:sz w:val="30"/>
          <w:szCs w:val="30"/>
        </w:rPr>
        <w:t>д</w:t>
      </w:r>
      <w:r w:rsidR="00DB676C">
        <w:rPr>
          <w:sz w:val="30"/>
          <w:szCs w:val="30"/>
        </w:rPr>
        <w:t>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>Плана и представление обобщенной информации органам администрации г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0" w:name="Par5"/>
      <w:bookmarkEnd w:id="0"/>
      <w:r w:rsidRPr="004B44B3">
        <w:rPr>
          <w:sz w:val="30"/>
          <w:szCs w:val="30"/>
        </w:rPr>
        <w:t>4. Возложить сбор и обобщение информации об исполнении меропри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тий, предусмотренных:</w:t>
      </w:r>
    </w:p>
    <w:p w:rsidR="004B44B3" w:rsidRPr="004B44B3" w:rsidRDefault="0033778B" w:rsidP="0041053D">
      <w:pPr>
        <w:ind w:firstLine="709"/>
        <w:jc w:val="both"/>
        <w:rPr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</w:t>
      </w:r>
      <w:r w:rsidR="004B44B3" w:rsidRPr="004B44B3">
        <w:rPr>
          <w:sz w:val="30"/>
          <w:szCs w:val="30"/>
        </w:rPr>
        <w:t>с</w:t>
      </w:r>
      <w:r w:rsidR="004B44B3" w:rsidRPr="004B44B3">
        <w:rPr>
          <w:sz w:val="30"/>
          <w:szCs w:val="30"/>
        </w:rPr>
        <w:t>ности администрации города;</w:t>
      </w:r>
    </w:p>
    <w:p w:rsidR="004B44B3" w:rsidRPr="0041053D" w:rsidRDefault="0033778B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33778B" w:rsidP="0041053D">
      <w:pPr>
        <w:ind w:firstLine="709"/>
        <w:jc w:val="both"/>
        <w:rPr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нистрации города;</w:t>
      </w:r>
    </w:p>
    <w:p w:rsidR="004B44B3" w:rsidRPr="0041053D" w:rsidRDefault="0033778B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организац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онной работы администрации города;</w:t>
      </w:r>
    </w:p>
    <w:p w:rsidR="004B44B3" w:rsidRPr="0041053D" w:rsidRDefault="0033778B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администрации г</w:t>
      </w:r>
      <w:r w:rsidR="004B44B3" w:rsidRPr="004B44B3">
        <w:rPr>
          <w:sz w:val="30"/>
          <w:szCs w:val="30"/>
        </w:rPr>
        <w:t>о</w:t>
      </w:r>
      <w:r w:rsidR="004B44B3" w:rsidRPr="004B44B3">
        <w:rPr>
          <w:sz w:val="30"/>
          <w:szCs w:val="30"/>
        </w:rPr>
        <w:t>рода;</w:t>
      </w:r>
    </w:p>
    <w:p w:rsidR="004B44B3" w:rsidRPr="0041053D" w:rsidRDefault="0033778B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страции города;</w:t>
      </w:r>
    </w:p>
    <w:p w:rsidR="004B44B3" w:rsidRPr="004B44B3" w:rsidRDefault="0033778B" w:rsidP="0041053D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91657D">
          <w:type w:val="continuous"/>
          <w:pgSz w:w="11906" w:h="16838" w:code="9"/>
          <w:pgMar w:top="1134" w:right="567" w:bottom="709" w:left="1134" w:header="720" w:footer="720" w:gutter="0"/>
          <w:cols w:space="708"/>
          <w:titlePg/>
          <w:docGrid w:linePitch="360"/>
        </w:sectPr>
      </w:pPr>
      <w:r w:rsidRPr="004B44B3">
        <w:rPr>
          <w:sz w:val="30"/>
          <w:szCs w:val="30"/>
        </w:rPr>
        <w:t xml:space="preserve">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5144" w:type="dxa"/>
        <w:jc w:val="center"/>
        <w:tblInd w:w="-1013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718"/>
        <w:gridCol w:w="2496"/>
        <w:gridCol w:w="5159"/>
      </w:tblGrid>
      <w:tr w:rsidR="00860C99" w:rsidTr="0091657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="00860C99"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proofErr w:type="gramEnd"/>
            <w:r w:rsidR="00860C99">
              <w:rPr>
                <w:rFonts w:eastAsiaTheme="minorHAnsi"/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6718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515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15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718"/>
        <w:gridCol w:w="2496"/>
        <w:gridCol w:w="5159"/>
      </w:tblGrid>
      <w:tr w:rsidR="00860C99" w:rsidTr="0091657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18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планов противодействия коррупции органов администрации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 администрации города, планов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 муниципальных предприятий,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муниципальных предприятий, муниципальных учреждений (при наличии сайтов муниципальных предприятий,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учреждений)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5159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антикоррупционного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мониторинга 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ятельности органа администрации города</w:t>
            </w:r>
            <w:proofErr w:type="gramEnd"/>
          </w:p>
        </w:tc>
        <w:tc>
          <w:tcPr>
            <w:tcW w:w="2496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ниторинга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ственные исполнители проведения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тикоррупционного мониторинга в 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ответствии с мет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дикой проведения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онного мониторинга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 их рассмотрения на предмет наличия инфо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мации о признаках коррупции в органах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муниципальных предприятиях 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тиводействию коррупции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718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718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мун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водействия коррупции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718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мателя (работодателю) уведомлению о фактах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ращения в целях склонения муниципального сл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рушений (в соответствии с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поряжением первого заместителя Главы города </w:t>
            </w:r>
            <w:proofErr w:type="gramEnd"/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 уведомления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718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мун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ципальным служащим о возникновении ко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фликта интересов или возможности его возникновения. </w:t>
            </w:r>
            <w:proofErr w:type="gramStart"/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Проведение проверки, а также принятие мер по предотвращению или урегулиров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нию конфликта 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lastRenderedPageBreak/>
              <w:t xml:space="preserve">интересов (в соответствии </w:t>
            </w:r>
            <w:proofErr w:type="gramEnd"/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при поступлении уведомления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9</w:t>
            </w:r>
          </w:p>
        </w:tc>
        <w:tc>
          <w:tcPr>
            <w:tcW w:w="6718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proofErr w:type="gramStart"/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и рассмотр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ния заявления муниципального служащего о получ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нии разрешения на участие на безвозмездной 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с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нове в управлении некоммерческими организац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ями (в соответствии со статьей 3.4 Закона Красн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ярского края от 24.04.2008 </w:t>
            </w:r>
            <w:proofErr w:type="gramEnd"/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proofErr w:type="gramStart"/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регулир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вания муниципальной службы в Красноярском крае»)</w:t>
            </w:r>
            <w:proofErr w:type="gramEnd"/>
          </w:p>
        </w:tc>
        <w:tc>
          <w:tcPr>
            <w:tcW w:w="2496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718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ния предварительного уведомления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представителя нанимателя (работод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теля) о намерении выполнять иную оплачиваемую работу (в соответствии с распоряжением админ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страции города от 26.10.2018 № 382-р)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18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нами, претендующими на замещение должностей мун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ципальной службы,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 супруги (супруга) и (или) несоверше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нолетних детей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718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пальными служащими сведений о доходах, расх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об имуществе и обязательствах имуществе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ного характера, а также сведений о доходах,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об имуществе и обязательствах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ственного характера супруги (супруга) и (или) несовершеннолетних детей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718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руководит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лями муниципальных учреждений сведений о 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характера, а также сведений о 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расходах, об имуществе и об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96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координацию деятельн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сти которых осуществляют органы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руководителей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ний)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718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гражданами, прете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дующими на замещение должностей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пальной службы, муниципальными служащими органов админ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718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руководителями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ниципальных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учреждений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осуществляют органы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руководителей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ний)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718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</w:t>
            </w:r>
            <w:proofErr w:type="gramStart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счет</w:t>
            </w:r>
            <w:proofErr w:type="gramEnd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которых совершена сделка в 2020 году,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ниципальных служащих органов админ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718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</w:t>
            </w:r>
            <w:proofErr w:type="gramStart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счет</w:t>
            </w:r>
            <w:proofErr w:type="gramEnd"/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которых совершена сделка в 2020 году, 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несоверше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нолетних детей</w:t>
            </w:r>
          </w:p>
        </w:tc>
        <w:tc>
          <w:tcPr>
            <w:tcW w:w="2496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осуществляют органы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руководителей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ний)</w:t>
            </w:r>
          </w:p>
        </w:tc>
      </w:tr>
      <w:tr w:rsidR="00F538B2" w:rsidRPr="007563D5" w:rsidTr="0091657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718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характера, пре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ставленных лицами, замещающими должности муниципальной службы</w:t>
            </w:r>
          </w:p>
        </w:tc>
        <w:tc>
          <w:tcPr>
            <w:tcW w:w="2496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Красноярского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особенностях правового рег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лирования мун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ципальной слу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ском крае»</w:t>
            </w:r>
          </w:p>
        </w:tc>
        <w:tc>
          <w:tcPr>
            <w:tcW w:w="5159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F538B2" w:rsidRPr="007563D5" w:rsidTr="0091657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6718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характера, пре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ставленных руководителями муниципальных учреждений</w:t>
            </w:r>
          </w:p>
        </w:tc>
        <w:tc>
          <w:tcPr>
            <w:tcW w:w="2496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5159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(в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муниципальных учр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ждений, координ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осуществляют органы адм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нистрации города, не наделенные 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руководителей подведо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учрежд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ний)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718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заграничных кома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дировках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муниципальных служащих, лиц, замещающих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ниципальные должности, целях командировки и отчетов об их результатах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города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18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премировании и награжд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нии ценным подарком муниципальных служащих, замещающих должности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пальной службы высшей, главной, ведущей групп должностей кат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ности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ционного законодательства с представителями кадровых служб (лицами, ответственными за вед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ние кадрового делопроизводства) органов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города, муниципальными служащими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ганов администрации города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ционного законодательства с руководителями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 и предприятий, рабо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никами кадровых служб муниципальных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и предприятий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муниципальных учреждений и пре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приятий, коорд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нацию деятельности которых осуществляют органы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деятельности коми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админ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сов на муниципальной службе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месяца, следу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ю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щего за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отчетным</w:t>
            </w:r>
            <w:proofErr w:type="gramEnd"/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мативных правовых актов и их проектов в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 Красноярска в соответствии с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петенцией органов администрации города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</w:p>
        </w:tc>
      </w:tr>
      <w:tr w:rsidR="00860C99" w:rsidRPr="007563D5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рабатываемых проектов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вых актов в администрации города Красноярска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тивных правовых актов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работчики проектов нормативных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вовых актов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кальных нормативных правовых актов и их прое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 в муниципальных предприятиях 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учреждениях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ципальные учреждения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зак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нодательством ранее изданных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 по вопросам, относящимся к компетенции органов администрации города, муниципальных предпри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тий, муниципальных учреждений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ципальные предприятия,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вовых актов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принимаемых мер по протестам и требован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ям прокурора об изменении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вых актов в связи с выявленными 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коррупциоге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ными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факторами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сроки, пред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смотренные Ф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деральным </w:t>
            </w:r>
            <w:hyperlink r:id="rId27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</w:t>
              </w:r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о</w:t>
              </w:r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куратуре Росси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юридическое управление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ципальные предприятия,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пределах комп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718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Подготовка и направление в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актуальной информации об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резул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татам вступивших в законную силу решений 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дов, арбитражных судов о признании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недейств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тельными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ненормативных правовых актов, нез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конных решений и действий (безде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ствия) органов администрации города и их должностных лиц в целях выработки и принятия мер по предупрежд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нию и устранению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чин выявленных нарушений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ты администрации города, регулирующие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рядок размещения временных сооружений в целях уст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новления единых требований к включению их в схемы размещения и к срокам разм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министрации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террит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рии города Красноярска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718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вых проверках в рамках муниципального жили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контроля, муниципального лесного контроля, муниципального земельного контроля,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пального контроля за сохранностью автомобил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дорог местного значения,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за использов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нием и охраной недр при добыче общераспространенных полезных ископ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емых, а также при строительстве подземных с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оружений, не связанных с добычей полезных и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копаемых, </w:t>
            </w:r>
            <w:r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ниципального контроля в области торговой</w:t>
            </w:r>
            <w:proofErr w:type="gramEnd"/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деятельности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проведенных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в соотве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ствии с требованиями Федерального </w:t>
            </w:r>
            <w:hyperlink r:id="rId28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ществлении государственного контроля (надз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тах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департамент муниципального имущ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и земельных отношений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развития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718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сформированных земельных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и земельных отношений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об очередности получения мног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детными гражданами земельных участков (с уч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том требований законодательства Российской Ф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дерации в области персональных 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и земельных отношений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предоставлении земельных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участков инвалидам (с учетом требований закон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дательства Российской Федерации в области пе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сональных данных)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и земельных отношений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планируемых торгах на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во размещения временных сооружений на терр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тории города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министрации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718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демонт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жу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порядках и условиях пред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ставления субсидий (грантов) физическим и (или) юридическим лицам на основании конкурсов (о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боров)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социального развития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развития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организаторы конкурсов (отб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ров), по результатам которых предоставляются субсидии (гра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ты) физическим и (или) юридич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ским лицам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плана капитального ремонта улиц, дорог и искусственных сооружений, оптимизации тран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портных потоков и снижения мест концентрации дорожно-транспортных происш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ствий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министрации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718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города информации обо всех плановых, внеплан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вых проверках соблюдения законодательства 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сийской Федерации и иных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общественной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718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утверждения и поддержание в акт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альном состоянии административных регл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9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и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начальника депа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муниципальных услуг, пред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ставляемых на базе многофункционального це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тра, в общем количестве муниципальных услуг, предоставляемых органами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в соответствии с Реестром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пальных услуг города Красноярска, утвержденным </w:t>
            </w:r>
            <w:hyperlink r:id="rId30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и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718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цифровых муниципальных услуг в общем объеме муниципальных услуг, предоста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ляемых органами администрации города в соо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ветствии с Реестром муниципальных услуг города Красноярска, утвержденным </w:t>
            </w:r>
            <w:hyperlink r:id="rId31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91657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718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мех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низм получения муниципальных услуг в элек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496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предоставл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ющие муниципальные услуги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ска о состоянии осуществления закупок тов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ров, работ, услуг для муниципальных нужд (нужд заказч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ков), выявленных контрольными и надзорными органами нарушениях, об изменениях в законод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тельстве Российской Федерации и иных нормати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правовых актах о контрактной системе в сф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 закупок путем направления писем, проведения семинаров, 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вещаний, конференций и т.д.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каза администрации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документации о заку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ках в электронной форме для муниципальных нужд (нужд заказчиков), примерные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формы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которой разработаны департаментом муниципального зак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за администрации города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предприятия,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ципальные учреждения, осуществл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о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>О контрактной системе в сфере зак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антикоррупцио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ной оговорки, примерная формулировка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торой разработана департаментом муниципального зак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за администрации города</w:t>
            </w:r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5159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учреждения,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пальные предприятия, осуществля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ю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3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о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трактной системе в сфере закупок 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для обеспечения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государственных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народному дню борьбы с коррупцией (9 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кабря)</w:t>
            </w:r>
          </w:p>
        </w:tc>
        <w:tc>
          <w:tcPr>
            <w:tcW w:w="2496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ращений правоохранительных, контрольных и надзорных органов по вопросам нарушения зак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нодательства в области противодействия 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совой информации, в социальных сетях информ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ционно-телекоммуникационной сети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тернет о проявлениях коррупции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 принятие по ним мер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718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«телефона доверия», размещение на оф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сайтах м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ниципальных предприятий, муниципальных учр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ждений (при наличии сайтов муниципальных предприятий, муниципальных учреждений)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стах приема граждан информ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ии о е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>го работе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718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городск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Совета поступивших от них обращений по фа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там коррупционных проявлений</w:t>
            </w:r>
          </w:p>
        </w:tc>
        <w:tc>
          <w:tcPr>
            <w:tcW w:w="249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718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легковых автомобилях,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крепленных за муниципальными служащими,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мещающими должности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ной службы высшей, главной, ведущей групп должностей кат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указанием марок автом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билей и их государственных регистрационных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меров</w:t>
            </w:r>
            <w:proofErr w:type="gramEnd"/>
          </w:p>
        </w:tc>
        <w:tc>
          <w:tcPr>
            <w:tcW w:w="249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Tr="0091657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718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дельными категориями лиц о получении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дарка в связи с их должностным положением или испо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нением ими служебных (должностных) обязанн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стей, сдачи и оценки подарка, 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ализации (выкупа) и зачисления средств, вырученных от его реализ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</w:t>
            </w:r>
          </w:p>
        </w:tc>
        <w:tc>
          <w:tcPr>
            <w:tcW w:w="2496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5159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  <w:bookmarkStart w:id="1" w:name="_GoBack"/>
      <w:bookmarkEnd w:id="1"/>
    </w:p>
    <w:sectPr w:rsidR="00150343" w:rsidRPr="000D1AEA" w:rsidSect="0091657D">
      <w:pgSz w:w="16838" w:h="11906" w:orient="landscape" w:code="9"/>
      <w:pgMar w:top="1279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8B" w:rsidRDefault="0033778B" w:rsidP="00505793">
      <w:r>
        <w:separator/>
      </w:r>
    </w:p>
  </w:endnote>
  <w:endnote w:type="continuationSeparator" w:id="0">
    <w:p w:rsidR="0033778B" w:rsidRDefault="0033778B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8B" w:rsidRDefault="0033778B" w:rsidP="00505793">
      <w:r>
        <w:separator/>
      </w:r>
    </w:p>
  </w:footnote>
  <w:footnote w:type="continuationSeparator" w:id="0">
    <w:p w:rsidR="0033778B" w:rsidRDefault="0033778B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41053D" w:rsidRDefault="0041053D" w:rsidP="004105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7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78B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2F8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57D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1E9B2C29DB966E8CA5EC399CE0E4C12681BC9223EDDE4716EF69637DD919C170A0FA74C2B880EAC8EC83263EI9FAG" TargetMode="External"/><Relationship Id="rId18" Type="http://schemas.openxmlformats.org/officeDocument/2006/relationships/hyperlink" Target="consultantplus://offline/ref=CB1E9B2C29DB966E8CA5F2348A8CBBCE268EE29C26EAD71843BC6F3422891F9422E0A42D92F4CBE6CBFA9F273E84A15BCCI2FAG" TargetMode="External"/><Relationship Id="rId26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F2348A8CBBCE268EE29C26EADC184EB96F3422891F9422E0A42D92F4CBE6CBFA9F273E84A15BCCI2FAG" TargetMode="External"/><Relationship Id="rId17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5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3" Type="http://schemas.openxmlformats.org/officeDocument/2006/relationships/hyperlink" Target="consultantplus://offline/ref=95AF5AF2F00699D517777D26FC1C0ECCA6132627ADB788E18979FE501D2F7531E57076F3AE0CDFF3B6B25B8A14v9M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0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9" Type="http://schemas.openxmlformats.org/officeDocument/2006/relationships/hyperlink" Target="consultantplus://offline/ref=95AF5AF2F00699D51777632BEA7051C3A61C7A29A7B48AB6D12C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24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3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8" Type="http://schemas.openxmlformats.org/officeDocument/2006/relationships/hyperlink" Target="consultantplus://offline/ref=95AF5AF2F00699D517777D26FC1C0ECCA6142420A5B288E18979FE501D2F7531E57076F3AE0CDFF3B6B25B8A14v9ME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31" Type="http://schemas.openxmlformats.org/officeDocument/2006/relationships/hyperlink" Target="consultantplus://offline/ref=95AF5AF2F00699D51777632BEA7051C3A61C7A29A7B48AB6D12CF807427F7364B73028AAFE4094FFB5A4478B14800F0F33vE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BD31048BE6F3422891F9422E0A42D92F4CBE6CBFA9F273E84A15BCCI2FAG" TargetMode="External"/><Relationship Id="rId22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27" Type="http://schemas.openxmlformats.org/officeDocument/2006/relationships/hyperlink" Target="consultantplus://offline/ref=95AF5AF2F00699D517777D26FC1C0ECCA613202CA1B488E18979FE501D2F7531E57076F3AE0CDFF3B6B25B8A14v9MEG" TargetMode="External"/><Relationship Id="rId30" Type="http://schemas.openxmlformats.org/officeDocument/2006/relationships/hyperlink" Target="consultantplus://offline/ref=95AF5AF2F00699D51777632BEA7051C3A61C7A29A7B382B1D525F807427F7364B73028AAFE4094FFB5A4478B14800F0F33vEM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2BAD-55DF-4677-A9FB-9738C81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зам. по УВР</cp:lastModifiedBy>
  <cp:revision>3</cp:revision>
  <cp:lastPrinted>2021-01-19T04:24:00Z</cp:lastPrinted>
  <dcterms:created xsi:type="dcterms:W3CDTF">2021-01-18T04:53:00Z</dcterms:created>
  <dcterms:modified xsi:type="dcterms:W3CDTF">2021-01-19T04:24:00Z</dcterms:modified>
</cp:coreProperties>
</file>